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sz w:val="44"/>
          <w:szCs w:val="44"/>
        </w:rPr>
      </w:pPr>
      <w:r>
        <w:rPr>
          <w:rFonts w:ascii="仿宋" w:hAnsi="仿宋" w:eastAsia="仿宋" w:cs="仿宋"/>
          <w:b/>
          <w:sz w:val="44"/>
          <w:szCs w:val="44"/>
        </w:rPr>
        <w:t>2018</w:t>
      </w:r>
      <w:r>
        <w:rPr>
          <w:rFonts w:hint="eastAsia" w:ascii="仿宋" w:hAnsi="仿宋" w:eastAsia="仿宋" w:cs="仿宋"/>
          <w:b/>
          <w:sz w:val="44"/>
          <w:szCs w:val="44"/>
        </w:rPr>
        <w:t>年英吉沙县林果业提质增效项目</w:t>
      </w:r>
    </w:p>
    <w:p>
      <w:pPr>
        <w:spacing w:line="570" w:lineRule="exact"/>
        <w:jc w:val="center"/>
        <w:rPr>
          <w:rFonts w:ascii="仿宋" w:hAnsi="仿宋" w:eastAsia="仿宋" w:cs="仿宋"/>
          <w:b/>
          <w:sz w:val="44"/>
          <w:szCs w:val="44"/>
        </w:rPr>
      </w:pPr>
      <w:r>
        <w:rPr>
          <w:rFonts w:hint="eastAsia" w:ascii="仿宋" w:hAnsi="仿宋" w:eastAsia="仿宋" w:cs="仿宋"/>
          <w:b/>
          <w:sz w:val="44"/>
          <w:szCs w:val="44"/>
        </w:rPr>
        <w:t>绩效自评报告</w:t>
      </w:r>
    </w:p>
    <w:p>
      <w:pPr>
        <w:numPr>
          <w:ilvl w:val="0"/>
          <w:numId w:val="1"/>
        </w:numPr>
        <w:spacing w:before="100" w:beforeAutospacing="1"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项目概况</w:t>
      </w:r>
    </w:p>
    <w:p>
      <w:pPr>
        <w:numPr>
          <w:ilvl w:val="0"/>
          <w:numId w:val="2"/>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项目简介</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为认真贯彻落实《习近平总书记重要讲话精神加快推进深度贫困地区脱贫攻坚的意见》精神，到户到人精准施策，加快推进我乡</w:t>
      </w:r>
      <w:r>
        <w:rPr>
          <w:rFonts w:ascii="仿宋" w:hAnsi="仿宋" w:eastAsia="仿宋" w:cs="仿宋"/>
          <w:color w:val="000000"/>
          <w:sz w:val="32"/>
          <w:szCs w:val="32"/>
        </w:rPr>
        <w:t>10</w:t>
      </w:r>
      <w:r>
        <w:rPr>
          <w:rFonts w:hint="eastAsia" w:ascii="仿宋" w:hAnsi="仿宋" w:eastAsia="仿宋" w:cs="仿宋"/>
          <w:color w:val="000000"/>
          <w:sz w:val="32"/>
          <w:szCs w:val="32"/>
        </w:rPr>
        <w:t>个贫困村脱贫攻坚工作，坚决打赢脱贫攻坚这场硬仗。根据我县特色林果业现状，并按照群众意愿对我县贫困村建档立卡贫困户、国有贫困林场进行特色林果业进行提质增效，发放布兜项目涉及贫困户</w:t>
      </w:r>
      <w:r>
        <w:rPr>
          <w:rFonts w:ascii="仿宋" w:hAnsi="仿宋" w:eastAsia="仿宋" w:cs="仿宋"/>
          <w:color w:val="000000"/>
          <w:sz w:val="32"/>
          <w:szCs w:val="32"/>
        </w:rPr>
        <w:t>878</w:t>
      </w:r>
      <w:r>
        <w:rPr>
          <w:rFonts w:hint="eastAsia" w:ascii="仿宋" w:hAnsi="仿宋" w:eastAsia="仿宋" w:cs="仿宋"/>
          <w:color w:val="000000"/>
          <w:sz w:val="32"/>
          <w:szCs w:val="32"/>
        </w:rPr>
        <w:t>户</w:t>
      </w:r>
      <w:r>
        <w:rPr>
          <w:rFonts w:ascii="仿宋" w:hAnsi="仿宋" w:eastAsia="仿宋" w:cs="仿宋"/>
          <w:color w:val="000000"/>
          <w:sz w:val="32"/>
          <w:szCs w:val="32"/>
        </w:rPr>
        <w:t>,</w:t>
      </w:r>
      <w:r>
        <w:rPr>
          <w:rFonts w:hint="eastAsia" w:ascii="仿宋" w:hAnsi="仿宋" w:eastAsia="仿宋" w:cs="仿宋"/>
          <w:color w:val="000000"/>
          <w:sz w:val="32"/>
          <w:szCs w:val="32"/>
        </w:rPr>
        <w:t>项目总投资</w:t>
      </w:r>
      <w:r>
        <w:rPr>
          <w:rFonts w:ascii="仿宋" w:hAnsi="仿宋" w:eastAsia="仿宋" w:cs="仿宋"/>
          <w:color w:val="000000"/>
          <w:sz w:val="32"/>
          <w:szCs w:val="32"/>
        </w:rPr>
        <w:t>13.17</w:t>
      </w:r>
      <w:r>
        <w:rPr>
          <w:rFonts w:hint="eastAsia" w:ascii="仿宋" w:hAnsi="仿宋" w:eastAsia="仿宋" w:cs="仿宋"/>
          <w:color w:val="000000"/>
          <w:sz w:val="32"/>
          <w:szCs w:val="32"/>
        </w:rPr>
        <w:t>万元。</w:t>
      </w:r>
    </w:p>
    <w:p>
      <w:pPr>
        <w:numPr>
          <w:ilvl w:val="0"/>
          <w:numId w:val="2"/>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项目绩效目标</w:t>
      </w:r>
    </w:p>
    <w:p>
      <w:pPr>
        <w:numPr>
          <w:ilvl w:val="0"/>
          <w:numId w:val="3"/>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项目绩效总目标</w:t>
      </w:r>
    </w:p>
    <w:p>
      <w:pPr>
        <w:autoSpaceDE w:val="0"/>
        <w:autoSpaceDN w:val="0"/>
        <w:adjustRightInd w:val="0"/>
        <w:spacing w:line="57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着眼长远，从领导重视、宣传培训、巩固基地建设、有害生物防治、田间管护、品牌建设、市场流通等环节入手，多管齐下，坚定不移地抓好特色林果业提质增效工作。</w:t>
      </w:r>
      <w:r>
        <w:rPr>
          <w:rFonts w:ascii="仿宋" w:hAnsi="仿宋" w:eastAsia="仿宋" w:cs="仿宋"/>
          <w:color w:val="000000"/>
          <w:sz w:val="32"/>
          <w:szCs w:val="32"/>
        </w:rPr>
        <w:t>2018</w:t>
      </w:r>
      <w:r>
        <w:rPr>
          <w:rFonts w:hint="eastAsia" w:ascii="仿宋" w:hAnsi="仿宋" w:eastAsia="仿宋" w:cs="仿宋"/>
          <w:color w:val="000000"/>
          <w:sz w:val="32"/>
          <w:szCs w:val="32"/>
        </w:rPr>
        <w:t>年实现全乡共计</w:t>
      </w:r>
      <w:r>
        <w:rPr>
          <w:rFonts w:ascii="仿宋" w:hAnsi="仿宋" w:eastAsia="仿宋" w:cs="仿宋"/>
          <w:color w:val="000000"/>
          <w:sz w:val="32"/>
          <w:szCs w:val="32"/>
        </w:rPr>
        <w:t>10</w:t>
      </w:r>
      <w:r>
        <w:rPr>
          <w:rFonts w:hint="eastAsia" w:ascii="仿宋" w:hAnsi="仿宋" w:eastAsia="仿宋" w:cs="仿宋"/>
          <w:color w:val="000000"/>
          <w:sz w:val="32"/>
          <w:szCs w:val="32"/>
        </w:rPr>
        <w:t>个村，</w:t>
      </w:r>
      <w:r>
        <w:rPr>
          <w:rFonts w:ascii="仿宋" w:hAnsi="仿宋" w:eastAsia="仿宋" w:cs="仿宋"/>
          <w:color w:val="000000"/>
          <w:sz w:val="32"/>
          <w:szCs w:val="32"/>
        </w:rPr>
        <w:t>878</w:t>
      </w:r>
      <w:r>
        <w:rPr>
          <w:rFonts w:hint="eastAsia" w:ascii="仿宋" w:hAnsi="仿宋" w:eastAsia="仿宋" w:cs="仿宋"/>
          <w:color w:val="000000"/>
          <w:sz w:val="32"/>
          <w:szCs w:val="32"/>
        </w:rPr>
        <w:t>户建档立卡贫困户每户补助</w:t>
      </w:r>
      <w:r>
        <w:rPr>
          <w:rFonts w:ascii="仿宋" w:hAnsi="仿宋" w:eastAsia="仿宋" w:cs="仿宋"/>
          <w:color w:val="000000"/>
          <w:sz w:val="32"/>
          <w:szCs w:val="32"/>
        </w:rPr>
        <w:t>150</w:t>
      </w:r>
      <w:r>
        <w:rPr>
          <w:rFonts w:hint="eastAsia" w:ascii="仿宋" w:hAnsi="仿宋" w:eastAsia="仿宋" w:cs="仿宋"/>
          <w:color w:val="000000"/>
          <w:sz w:val="32"/>
          <w:szCs w:val="32"/>
        </w:rPr>
        <w:t>元用于做布兜，亩收成产量较上年增加</w:t>
      </w:r>
      <w:r>
        <w:rPr>
          <w:rFonts w:ascii="仿宋" w:hAnsi="仿宋" w:eastAsia="仿宋" w:cs="仿宋"/>
          <w:color w:val="000000"/>
          <w:sz w:val="32"/>
          <w:szCs w:val="32"/>
        </w:rPr>
        <w:t>15%</w:t>
      </w:r>
      <w:r>
        <w:rPr>
          <w:rFonts w:hint="eastAsia" w:ascii="仿宋" w:hAnsi="仿宋" w:eastAsia="仿宋" w:cs="仿宋"/>
          <w:color w:val="000000"/>
          <w:sz w:val="32"/>
          <w:szCs w:val="32"/>
        </w:rPr>
        <w:t>以上。</w:t>
      </w:r>
    </w:p>
    <w:p>
      <w:pPr>
        <w:numPr>
          <w:ilvl w:val="0"/>
          <w:numId w:val="3"/>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numPr>
          <w:ilvl w:val="0"/>
          <w:numId w:val="1"/>
        </w:num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项目执行基本情况</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项目立项情况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项目各阶段实施前均向县扶贫开发领导小组提出方案，县扶贫开发领导小组会议通过后具体实施。</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项目调整情况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无。</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项目完成情况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目前项目已完成。</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numPr>
          <w:ilvl w:val="0"/>
          <w:numId w:val="5"/>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项目预算安排情况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项目资金总到位</w:t>
      </w:r>
      <w:r>
        <w:rPr>
          <w:rFonts w:ascii="仿宋" w:hAnsi="仿宋" w:eastAsia="仿宋" w:cs="仿宋"/>
          <w:color w:val="000000"/>
          <w:sz w:val="32"/>
          <w:szCs w:val="32"/>
        </w:rPr>
        <w:t>13.17</w:t>
      </w:r>
      <w:r>
        <w:rPr>
          <w:rFonts w:hint="eastAsia" w:ascii="仿宋" w:hAnsi="仿宋" w:eastAsia="仿宋" w:cs="仿宋"/>
          <w:color w:val="000000"/>
          <w:sz w:val="32"/>
          <w:szCs w:val="32"/>
        </w:rPr>
        <w:t>万元，其中贫困户提质增效项目布兜补助资金</w:t>
      </w:r>
      <w:r>
        <w:rPr>
          <w:rFonts w:ascii="仿宋" w:hAnsi="仿宋" w:eastAsia="仿宋" w:cs="仿宋"/>
          <w:color w:val="000000"/>
          <w:sz w:val="32"/>
          <w:szCs w:val="32"/>
        </w:rPr>
        <w:t>13.17</w:t>
      </w:r>
      <w:r>
        <w:rPr>
          <w:rFonts w:hint="eastAsia" w:ascii="仿宋" w:hAnsi="仿宋" w:eastAsia="仿宋" w:cs="仿宋"/>
          <w:color w:val="000000"/>
          <w:sz w:val="32"/>
          <w:szCs w:val="32"/>
        </w:rPr>
        <w:t>万元。</w:t>
      </w:r>
    </w:p>
    <w:p>
      <w:pPr>
        <w:numPr>
          <w:ilvl w:val="0"/>
          <w:numId w:val="5"/>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项目实际支出情况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项目资金总到位</w:t>
      </w:r>
      <w:r>
        <w:rPr>
          <w:rFonts w:ascii="仿宋" w:hAnsi="仿宋" w:eastAsia="仿宋" w:cs="仿宋"/>
          <w:color w:val="000000"/>
          <w:sz w:val="32"/>
          <w:szCs w:val="32"/>
        </w:rPr>
        <w:t>13.17</w:t>
      </w:r>
      <w:r>
        <w:rPr>
          <w:rFonts w:hint="eastAsia" w:ascii="仿宋" w:hAnsi="仿宋" w:eastAsia="仿宋" w:cs="仿宋"/>
          <w:color w:val="000000"/>
          <w:sz w:val="32"/>
          <w:szCs w:val="32"/>
        </w:rPr>
        <w:t>万元，其中贫困户提质增效项目资金</w:t>
      </w:r>
      <w:r>
        <w:rPr>
          <w:rFonts w:ascii="仿宋" w:hAnsi="仿宋" w:eastAsia="仿宋" w:cs="仿宋"/>
          <w:color w:val="000000"/>
          <w:sz w:val="32"/>
          <w:szCs w:val="32"/>
        </w:rPr>
        <w:t>13.17</w:t>
      </w:r>
      <w:r>
        <w:rPr>
          <w:rFonts w:hint="eastAsia" w:ascii="仿宋" w:hAnsi="仿宋" w:eastAsia="仿宋" w:cs="仿宋"/>
          <w:color w:val="000000"/>
          <w:sz w:val="32"/>
          <w:szCs w:val="32"/>
        </w:rPr>
        <w:t>万，目前已全部支出。</w:t>
      </w:r>
    </w:p>
    <w:p>
      <w:pPr>
        <w:numPr>
          <w:ilvl w:val="0"/>
          <w:numId w:val="5"/>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项目财务管理状况、管理制度及执行情况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pPr>
        <w:adjustRightInd w:val="0"/>
        <w:snapToGrid w:val="0"/>
        <w:spacing w:line="570" w:lineRule="exact"/>
        <w:ind w:firstLine="624" w:firstLineChars="200"/>
        <w:outlineLvl w:val="0"/>
        <w:rPr>
          <w:rStyle w:val="7"/>
          <w:rFonts w:ascii="仿宋" w:hAnsi="仿宋" w:eastAsia="仿宋" w:cs="仿宋"/>
          <w:b w:val="0"/>
          <w:spacing w:val="-4"/>
          <w:sz w:val="32"/>
          <w:szCs w:val="32"/>
        </w:rPr>
      </w:pPr>
      <w:r>
        <w:rPr>
          <w:rStyle w:val="7"/>
          <w:rFonts w:hint="eastAsia" w:ascii="仿宋" w:hAnsi="仿宋" w:eastAsia="仿宋" w:cs="仿宋"/>
          <w:b w:val="0"/>
          <w:spacing w:val="-4"/>
          <w:sz w:val="32"/>
          <w:szCs w:val="32"/>
        </w:rPr>
        <w:t>三、项目组织实施情况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包括：项目投标情况、调整情况、完成验收等方面。</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该项目属于农户个人补助项目</w:t>
      </w:r>
      <w:r>
        <w:rPr>
          <w:rFonts w:ascii="仿宋" w:hAnsi="仿宋" w:eastAsia="仿宋" w:cs="仿宋"/>
          <w:bCs/>
          <w:color w:val="000000"/>
          <w:sz w:val="32"/>
          <w:szCs w:val="32"/>
        </w:rPr>
        <w:t>,</w:t>
      </w:r>
      <w:r>
        <w:rPr>
          <w:rFonts w:hint="eastAsia" w:ascii="仿宋" w:hAnsi="仿宋" w:eastAsia="仿宋" w:cs="仿宋"/>
          <w:bCs/>
          <w:color w:val="000000"/>
          <w:sz w:val="32"/>
          <w:szCs w:val="32"/>
        </w:rPr>
        <w:t>没有达到招投标限额</w:t>
      </w:r>
      <w:r>
        <w:rPr>
          <w:rFonts w:ascii="仿宋" w:hAnsi="仿宋" w:eastAsia="仿宋" w:cs="仿宋"/>
          <w:bCs/>
          <w:color w:val="000000"/>
          <w:sz w:val="32"/>
          <w:szCs w:val="32"/>
        </w:rPr>
        <w:t>,</w:t>
      </w:r>
      <w:r>
        <w:rPr>
          <w:rFonts w:hint="eastAsia" w:ascii="仿宋" w:hAnsi="仿宋" w:eastAsia="仿宋" w:cs="仿宋"/>
          <w:bCs/>
          <w:color w:val="000000"/>
          <w:sz w:val="32"/>
          <w:szCs w:val="32"/>
        </w:rPr>
        <w:t>由实施单位负责自行组织实施。项目实施由英吉沙县林业局、我乡共同监管。</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本项目不存在调整情况。</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为保证项目质量和成本控制，项目实施完成后，由三方项目相关人员组织检查验收，检查验收合格后按合同规定支付款项。</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spacing w:line="570" w:lineRule="exact"/>
        <w:ind w:firstLine="640" w:firstLineChars="200"/>
        <w:rPr>
          <w:rFonts w:ascii="仿宋" w:hAnsi="仿宋" w:eastAsia="仿宋" w:cs="仿宋"/>
        </w:rPr>
      </w:pPr>
      <w:r>
        <w:rPr>
          <w:rFonts w:hint="eastAsia" w:ascii="仿宋" w:hAnsi="仿宋" w:eastAsia="仿宋" w:cs="仿宋"/>
          <w:color w:val="000000"/>
          <w:sz w:val="32"/>
          <w:szCs w:val="32"/>
        </w:rPr>
        <w:t>项目实施过程中，</w:t>
      </w:r>
      <w:r>
        <w:rPr>
          <w:rFonts w:hint="eastAsia" w:ascii="仿宋" w:hAnsi="仿宋" w:eastAsia="仿宋" w:cs="仿宋"/>
          <w:bCs/>
          <w:color w:val="000000"/>
          <w:sz w:val="32"/>
          <w:szCs w:val="32"/>
        </w:rPr>
        <w:t>制定了项目实施方案，</w:t>
      </w:r>
      <w:r>
        <w:rPr>
          <w:rFonts w:hint="eastAsia" w:ascii="仿宋" w:hAnsi="仿宋" w:eastAsia="仿宋" w:cs="仿宋"/>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四、项目绩效目标实现的自我评价</w:t>
      </w:r>
    </w:p>
    <w:p>
      <w:pPr>
        <w:numPr>
          <w:ilvl w:val="0"/>
          <w:numId w:val="6"/>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绩效指标分析</w:t>
      </w:r>
    </w:p>
    <w:p>
      <w:pPr>
        <w:numPr>
          <w:ilvl w:val="0"/>
          <w:numId w:val="7"/>
        </w:num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产出指标完成情况分析。</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w:t>
      </w:r>
      <w:r>
        <w:rPr>
          <w:rFonts w:ascii="仿宋" w:hAnsi="仿宋" w:eastAsia="仿宋" w:cs="仿宋"/>
          <w:color w:val="000000"/>
          <w:sz w:val="32"/>
          <w:szCs w:val="32"/>
        </w:rPr>
        <w:t>1</w:t>
      </w:r>
      <w:r>
        <w:rPr>
          <w:rFonts w:hint="eastAsia" w:ascii="仿宋" w:hAnsi="仿宋" w:eastAsia="仿宋" w:cs="仿宋"/>
          <w:color w:val="000000"/>
          <w:sz w:val="32"/>
          <w:szCs w:val="32"/>
        </w:rPr>
        <w:t>）数量指标完成情况。项目受益我乡，</w:t>
      </w:r>
      <w:r>
        <w:rPr>
          <w:rFonts w:ascii="仿宋" w:hAnsi="仿宋" w:eastAsia="仿宋" w:cs="仿宋"/>
          <w:color w:val="000000"/>
          <w:sz w:val="32"/>
          <w:szCs w:val="32"/>
        </w:rPr>
        <w:t>10</w:t>
      </w:r>
      <w:r>
        <w:rPr>
          <w:rFonts w:hint="eastAsia" w:ascii="仿宋" w:hAnsi="仿宋" w:eastAsia="仿宋" w:cs="仿宋"/>
          <w:color w:val="000000"/>
          <w:sz w:val="32"/>
          <w:szCs w:val="32"/>
        </w:rPr>
        <w:t>个村，</w:t>
      </w:r>
      <w:r>
        <w:rPr>
          <w:rFonts w:ascii="仿宋" w:hAnsi="仿宋" w:eastAsia="仿宋" w:cs="仿宋"/>
          <w:color w:val="000000"/>
          <w:sz w:val="32"/>
          <w:szCs w:val="32"/>
        </w:rPr>
        <w:t>878</w:t>
      </w:r>
      <w:r>
        <w:rPr>
          <w:rFonts w:hint="eastAsia" w:ascii="仿宋" w:hAnsi="仿宋" w:eastAsia="仿宋" w:cs="仿宋"/>
          <w:color w:val="000000"/>
          <w:sz w:val="32"/>
          <w:szCs w:val="32"/>
        </w:rPr>
        <w:t>户贫困户受益。</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w:t>
      </w:r>
      <w:r>
        <w:rPr>
          <w:rFonts w:ascii="仿宋" w:hAnsi="仿宋" w:eastAsia="仿宋" w:cs="仿宋"/>
          <w:color w:val="000000"/>
          <w:sz w:val="32"/>
          <w:szCs w:val="32"/>
        </w:rPr>
        <w:t>2</w:t>
      </w:r>
      <w:r>
        <w:rPr>
          <w:rFonts w:hint="eastAsia" w:ascii="仿宋" w:hAnsi="仿宋" w:eastAsia="仿宋" w:cs="仿宋"/>
          <w:color w:val="000000"/>
          <w:sz w:val="32"/>
          <w:szCs w:val="32"/>
        </w:rPr>
        <w:t>）质量指标完成情况。布兜、晾晒架根据方案及杏子采摘期实际情况已拨付乡镇根据农户实际制作数量进行了补贴。</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）时效指标完成情况。英吉沙县林果业提质增效项目布兜补助实施严格按照实施方案时间进度及林果生长情况落实管护措施。</w:t>
      </w:r>
    </w:p>
    <w:p>
      <w:pPr>
        <w:numPr>
          <w:ilvl w:val="0"/>
          <w:numId w:val="7"/>
        </w:num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效益指标</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w:t>
      </w:r>
      <w:r>
        <w:rPr>
          <w:rFonts w:ascii="仿宋" w:hAnsi="仿宋" w:eastAsia="仿宋" w:cs="仿宋"/>
          <w:bCs/>
          <w:sz w:val="32"/>
          <w:szCs w:val="32"/>
        </w:rPr>
        <w:t>1</w:t>
      </w:r>
      <w:r>
        <w:rPr>
          <w:rFonts w:hint="eastAsia" w:ascii="仿宋" w:hAnsi="仿宋" w:eastAsia="仿宋" w:cs="仿宋"/>
          <w:bCs/>
          <w:sz w:val="32"/>
          <w:szCs w:val="32"/>
        </w:rPr>
        <w:t>）经济效益指标。经过林果业提质增效项目的实施，</w:t>
      </w:r>
      <w:r>
        <w:rPr>
          <w:rFonts w:ascii="仿宋" w:hAnsi="仿宋" w:eastAsia="仿宋" w:cs="仿宋"/>
          <w:bCs/>
          <w:sz w:val="32"/>
          <w:szCs w:val="32"/>
        </w:rPr>
        <w:t>2018</w:t>
      </w:r>
      <w:r>
        <w:rPr>
          <w:rFonts w:hint="eastAsia" w:ascii="仿宋" w:hAnsi="仿宋" w:eastAsia="仿宋" w:cs="仿宋"/>
          <w:bCs/>
          <w:sz w:val="32"/>
          <w:szCs w:val="32"/>
        </w:rPr>
        <w:t>年我乡主要林果产品优果率已达到</w:t>
      </w:r>
      <w:r>
        <w:rPr>
          <w:rFonts w:ascii="仿宋" w:hAnsi="仿宋" w:eastAsia="仿宋" w:cs="仿宋"/>
          <w:bCs/>
          <w:sz w:val="32"/>
          <w:szCs w:val="32"/>
        </w:rPr>
        <w:t>80%</w:t>
      </w:r>
      <w:r>
        <w:rPr>
          <w:rFonts w:hint="eastAsia" w:ascii="仿宋" w:hAnsi="仿宋" w:eastAsia="仿宋" w:cs="仿宋"/>
          <w:bCs/>
          <w:sz w:val="32"/>
          <w:szCs w:val="32"/>
        </w:rPr>
        <w:t>，相比去年主要林果产品害虫蛀果率</w:t>
      </w:r>
      <w:r>
        <w:rPr>
          <w:rFonts w:ascii="仿宋" w:hAnsi="仿宋" w:eastAsia="仿宋" w:cs="仿宋"/>
          <w:bCs/>
          <w:sz w:val="32"/>
          <w:szCs w:val="32"/>
        </w:rPr>
        <w:t>80%</w:t>
      </w:r>
      <w:r>
        <w:rPr>
          <w:rFonts w:hint="eastAsia" w:ascii="仿宋" w:hAnsi="仿宋" w:eastAsia="仿宋" w:cs="仿宋"/>
          <w:bCs/>
          <w:sz w:val="32"/>
          <w:szCs w:val="32"/>
        </w:rPr>
        <w:t>形成了鲜明对比，且经过今年提质增效的实施，去年产量亩均</w:t>
      </w:r>
      <w:r>
        <w:rPr>
          <w:rFonts w:ascii="仿宋" w:hAnsi="仿宋" w:eastAsia="仿宋" w:cs="仿宋"/>
          <w:bCs/>
          <w:sz w:val="32"/>
          <w:szCs w:val="32"/>
        </w:rPr>
        <w:t>300</w:t>
      </w:r>
      <w:r>
        <w:rPr>
          <w:rFonts w:hint="eastAsia" w:ascii="仿宋" w:hAnsi="仿宋" w:eastAsia="仿宋" w:cs="仿宋"/>
          <w:bCs/>
          <w:sz w:val="32"/>
          <w:szCs w:val="32"/>
        </w:rPr>
        <w:t>公斤左右，今年能达到</w:t>
      </w:r>
      <w:r>
        <w:rPr>
          <w:rFonts w:ascii="仿宋" w:hAnsi="仿宋" w:eastAsia="仿宋" w:cs="仿宋"/>
          <w:bCs/>
          <w:sz w:val="32"/>
          <w:szCs w:val="32"/>
        </w:rPr>
        <w:t>350-400</w:t>
      </w:r>
      <w:r>
        <w:rPr>
          <w:rFonts w:hint="eastAsia" w:ascii="仿宋" w:hAnsi="仿宋" w:eastAsia="仿宋" w:cs="仿宋"/>
          <w:bCs/>
          <w:sz w:val="32"/>
          <w:szCs w:val="32"/>
        </w:rPr>
        <w:t>公斤。</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w:t>
      </w:r>
      <w:r>
        <w:rPr>
          <w:rFonts w:ascii="仿宋" w:hAnsi="仿宋" w:eastAsia="仿宋" w:cs="仿宋"/>
          <w:bCs/>
          <w:sz w:val="32"/>
          <w:szCs w:val="32"/>
        </w:rPr>
        <w:t>2</w:t>
      </w:r>
      <w:r>
        <w:rPr>
          <w:rFonts w:hint="eastAsia" w:ascii="仿宋" w:hAnsi="仿宋" w:eastAsia="仿宋" w:cs="仿宋"/>
          <w:bCs/>
          <w:sz w:val="32"/>
          <w:szCs w:val="32"/>
        </w:rPr>
        <w:t>）社会效益指标。经过今年特色林果提质增效的实施，重新激发了果农管理经济林的信心与积极性，整个英吉沙县形成了勤劳致富，优果致富的社会风气。</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w:t>
      </w:r>
      <w:r>
        <w:rPr>
          <w:rFonts w:ascii="仿宋" w:hAnsi="仿宋" w:eastAsia="仿宋" w:cs="仿宋"/>
          <w:bCs/>
          <w:sz w:val="32"/>
          <w:szCs w:val="32"/>
        </w:rPr>
        <w:t>3</w:t>
      </w:r>
      <w:r>
        <w:rPr>
          <w:rFonts w:hint="eastAsia" w:ascii="仿宋" w:hAnsi="仿宋" w:eastAsia="仿宋" w:cs="仿宋"/>
          <w:bCs/>
          <w:sz w:val="32"/>
          <w:szCs w:val="32"/>
        </w:rPr>
        <w:t>）可持续影响指标。通过今年对贫困户实施林果业提质增效，激发、指导了周边一般群众对自己的林果进行了田间管理、病虫害防治、施肥等积极性。</w:t>
      </w:r>
    </w:p>
    <w:p>
      <w:pPr>
        <w:numPr>
          <w:ilvl w:val="0"/>
          <w:numId w:val="7"/>
        </w:num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满意度指标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服务对象满意度指标。通过今年林果业提质增效项目实施，让广大贫困户享受到了勤劳致富、科学管理致富的甜头，广大贫困户坚信英吉沙特色经济林是他们脱贫增收的重要途径。</w:t>
      </w:r>
    </w:p>
    <w:p>
      <w:pPr>
        <w:numPr>
          <w:ilvl w:val="0"/>
          <w:numId w:val="6"/>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项目取得的成效。</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通过林果业提质增效项目的实施，亩均产量由去年</w:t>
      </w:r>
      <w:r>
        <w:rPr>
          <w:rFonts w:ascii="仿宋" w:hAnsi="仿宋" w:eastAsia="仿宋" w:cs="仿宋"/>
          <w:color w:val="000000"/>
          <w:sz w:val="32"/>
          <w:szCs w:val="32"/>
        </w:rPr>
        <w:t>300</w:t>
      </w:r>
      <w:r>
        <w:rPr>
          <w:rFonts w:hint="eastAsia" w:ascii="仿宋" w:hAnsi="仿宋" w:eastAsia="仿宋" w:cs="仿宋"/>
          <w:color w:val="000000"/>
          <w:sz w:val="32"/>
          <w:szCs w:val="32"/>
        </w:rPr>
        <w:t>公斤</w:t>
      </w:r>
      <w:r>
        <w:rPr>
          <w:rFonts w:ascii="仿宋" w:hAnsi="仿宋" w:eastAsia="仿宋" w:cs="仿宋"/>
          <w:color w:val="000000"/>
          <w:sz w:val="32"/>
          <w:szCs w:val="32"/>
        </w:rPr>
        <w:t>/</w:t>
      </w:r>
      <w:r>
        <w:rPr>
          <w:rFonts w:hint="eastAsia" w:ascii="仿宋" w:hAnsi="仿宋" w:eastAsia="仿宋" w:cs="仿宋"/>
          <w:color w:val="000000"/>
          <w:sz w:val="32"/>
          <w:szCs w:val="32"/>
        </w:rPr>
        <w:t>亩提升到今年</w:t>
      </w:r>
      <w:r>
        <w:rPr>
          <w:rFonts w:ascii="仿宋" w:hAnsi="仿宋" w:eastAsia="仿宋" w:cs="仿宋"/>
          <w:color w:val="000000"/>
          <w:sz w:val="32"/>
          <w:szCs w:val="32"/>
        </w:rPr>
        <w:t>350-400</w:t>
      </w:r>
      <w:r>
        <w:rPr>
          <w:rFonts w:hint="eastAsia" w:ascii="仿宋" w:hAnsi="仿宋" w:eastAsia="仿宋" w:cs="仿宋"/>
          <w:color w:val="000000"/>
          <w:sz w:val="32"/>
          <w:szCs w:val="32"/>
        </w:rPr>
        <w:t>公斤</w:t>
      </w:r>
      <w:r>
        <w:rPr>
          <w:rFonts w:ascii="仿宋" w:hAnsi="仿宋" w:eastAsia="仿宋" w:cs="仿宋"/>
          <w:color w:val="000000"/>
          <w:sz w:val="32"/>
          <w:szCs w:val="32"/>
        </w:rPr>
        <w:t>/</w:t>
      </w:r>
      <w:r>
        <w:rPr>
          <w:rFonts w:hint="eastAsia" w:ascii="仿宋" w:hAnsi="仿宋" w:eastAsia="仿宋" w:cs="仿宋"/>
          <w:color w:val="000000"/>
          <w:sz w:val="32"/>
          <w:szCs w:val="32"/>
        </w:rPr>
        <w:t>亩；蛀果率由去年</w:t>
      </w:r>
      <w:r>
        <w:rPr>
          <w:rFonts w:ascii="仿宋" w:hAnsi="仿宋" w:eastAsia="仿宋" w:cs="仿宋"/>
          <w:color w:val="000000"/>
          <w:sz w:val="32"/>
          <w:szCs w:val="32"/>
        </w:rPr>
        <w:t>80%</w:t>
      </w:r>
      <w:r>
        <w:rPr>
          <w:rFonts w:hint="eastAsia" w:ascii="仿宋" w:hAnsi="仿宋" w:eastAsia="仿宋" w:cs="仿宋"/>
          <w:color w:val="000000"/>
          <w:sz w:val="32"/>
          <w:szCs w:val="32"/>
        </w:rPr>
        <w:t>减少到</w:t>
      </w:r>
      <w:r>
        <w:rPr>
          <w:rFonts w:ascii="仿宋" w:hAnsi="仿宋" w:eastAsia="仿宋" w:cs="仿宋"/>
          <w:color w:val="000000"/>
          <w:sz w:val="32"/>
          <w:szCs w:val="32"/>
        </w:rPr>
        <w:t>20%</w:t>
      </w:r>
      <w:r>
        <w:rPr>
          <w:rFonts w:hint="eastAsia" w:ascii="仿宋" w:hAnsi="仿宋" w:eastAsia="仿宋" w:cs="仿宋"/>
          <w:color w:val="000000"/>
          <w:sz w:val="32"/>
          <w:szCs w:val="32"/>
        </w:rPr>
        <w:t>以下，虫口基数得到有效控制；优果率今年提升</w:t>
      </w:r>
      <w:r>
        <w:rPr>
          <w:rFonts w:ascii="仿宋" w:hAnsi="仿宋" w:eastAsia="仿宋" w:cs="仿宋"/>
          <w:color w:val="000000"/>
          <w:sz w:val="32"/>
          <w:szCs w:val="32"/>
        </w:rPr>
        <w:t>60%</w:t>
      </w:r>
      <w:r>
        <w:rPr>
          <w:rFonts w:hint="eastAsia" w:ascii="仿宋" w:hAnsi="仿宋" w:eastAsia="仿宋" w:cs="仿宋"/>
          <w:color w:val="000000"/>
          <w:sz w:val="32"/>
          <w:szCs w:val="32"/>
        </w:rPr>
        <w:t>以上，由于优果率的提升，进而提高了林果产品的商品价值（由去年</w:t>
      </w:r>
      <w:r>
        <w:rPr>
          <w:rFonts w:ascii="仿宋" w:hAnsi="仿宋" w:eastAsia="仿宋" w:cs="仿宋"/>
          <w:color w:val="000000"/>
          <w:sz w:val="32"/>
          <w:szCs w:val="32"/>
        </w:rPr>
        <w:t>2</w:t>
      </w:r>
      <w:r>
        <w:rPr>
          <w:rFonts w:hint="eastAsia" w:ascii="仿宋" w:hAnsi="仿宋" w:eastAsia="仿宋" w:cs="仿宋"/>
          <w:color w:val="000000"/>
          <w:sz w:val="32"/>
          <w:szCs w:val="32"/>
        </w:rPr>
        <w:t>元</w:t>
      </w:r>
      <w:r>
        <w:rPr>
          <w:rFonts w:ascii="仿宋" w:hAnsi="仿宋" w:eastAsia="仿宋" w:cs="仿宋"/>
          <w:color w:val="000000"/>
          <w:sz w:val="32"/>
          <w:szCs w:val="32"/>
        </w:rPr>
        <w:t>/</w:t>
      </w:r>
      <w:r>
        <w:rPr>
          <w:rFonts w:hint="eastAsia" w:ascii="仿宋" w:hAnsi="仿宋" w:eastAsia="仿宋" w:cs="仿宋"/>
          <w:color w:val="000000"/>
          <w:sz w:val="32"/>
          <w:szCs w:val="32"/>
        </w:rPr>
        <w:t>公斤提升到</w:t>
      </w:r>
      <w:r>
        <w:rPr>
          <w:rFonts w:ascii="仿宋" w:hAnsi="仿宋" w:eastAsia="仿宋" w:cs="仿宋"/>
          <w:color w:val="000000"/>
          <w:sz w:val="32"/>
          <w:szCs w:val="32"/>
        </w:rPr>
        <w:t>3.5</w:t>
      </w:r>
      <w:r>
        <w:rPr>
          <w:rFonts w:hint="eastAsia" w:ascii="仿宋" w:hAnsi="仿宋" w:eastAsia="仿宋" w:cs="仿宋"/>
          <w:color w:val="000000"/>
          <w:sz w:val="32"/>
          <w:szCs w:val="32"/>
        </w:rPr>
        <w:t>元</w:t>
      </w:r>
      <w:r>
        <w:rPr>
          <w:rFonts w:ascii="仿宋" w:hAnsi="仿宋" w:eastAsia="仿宋" w:cs="仿宋"/>
          <w:color w:val="000000"/>
          <w:sz w:val="32"/>
          <w:szCs w:val="32"/>
        </w:rPr>
        <w:t>/</w:t>
      </w:r>
      <w:r>
        <w:rPr>
          <w:rFonts w:hint="eastAsia" w:ascii="仿宋" w:hAnsi="仿宋" w:eastAsia="仿宋" w:cs="仿宋"/>
          <w:color w:val="000000"/>
          <w:sz w:val="32"/>
          <w:szCs w:val="32"/>
        </w:rPr>
        <w:t>公斤）；通过项目实施，增强了果农科学管理林果水平与意识。</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五、项目实施的经验、存在的问题和意见建议</w:t>
      </w:r>
    </w:p>
    <w:p>
      <w:pPr>
        <w:numPr>
          <w:ilvl w:val="0"/>
          <w:numId w:val="8"/>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项目实施过程中好的经验做法；</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通过聘请自治区林果专家对果农现场指导、培训，提高了果农科学管理、种植水平；增强了果农市场意识，拓宽了市场渠道。</w:t>
      </w:r>
    </w:p>
    <w:p>
      <w:pPr>
        <w:numPr>
          <w:ilvl w:val="0"/>
          <w:numId w:val="8"/>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项目实施过程中存在的问题及原因分析；</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项目资金到位晚，到位不及时，影响了项目及时实施；劳动力不足，导致项目整体未能按预定目标及时实施；缺乏林果专业技术人才。</w:t>
      </w:r>
    </w:p>
    <w:p>
      <w:pPr>
        <w:numPr>
          <w:ilvl w:val="0"/>
          <w:numId w:val="8"/>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对下一年度项目实施的改进意见或措施。</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从引进林果专业技术人才；</w:t>
      </w:r>
      <w:bookmarkStart w:id="0" w:name="_GoBack"/>
      <w:bookmarkEnd w:id="0"/>
      <w:r>
        <w:rPr>
          <w:rFonts w:hint="eastAsia" w:ascii="仿宋" w:hAnsi="仿宋" w:eastAsia="仿宋" w:cs="仿宋"/>
          <w:color w:val="000000"/>
          <w:sz w:val="32"/>
          <w:szCs w:val="32"/>
        </w:rPr>
        <w:t>加强对外交流；加强对果农的技术培训。</w:t>
      </w:r>
    </w:p>
    <w:p>
      <w:pPr>
        <w:spacing w:line="570" w:lineRule="exact"/>
        <w:rPr>
          <w:rFonts w:ascii="仿宋" w:hAnsi="仿宋" w:eastAsia="仿宋" w:cs="仿宋"/>
        </w:rPr>
      </w:pPr>
    </w:p>
    <w:p>
      <w:pPr>
        <w:widowControl/>
        <w:wordWrap w:val="0"/>
        <w:spacing w:line="570" w:lineRule="exact"/>
        <w:ind w:firstLine="2560" w:firstLineChars="800"/>
        <w:jc w:val="right"/>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英吉沙县英也尔乡</w:t>
      </w:r>
      <w:r>
        <w:rPr>
          <w:rFonts w:ascii="仿宋" w:hAnsi="仿宋" w:eastAsia="仿宋" w:cs="仿宋"/>
          <w:sz w:val="32"/>
          <w:szCs w:val="32"/>
        </w:rPr>
        <w:t xml:space="preserve">  </w:t>
      </w:r>
    </w:p>
    <w:p>
      <w:pPr>
        <w:widowControl/>
        <w:spacing w:line="570" w:lineRule="exact"/>
        <w:ind w:right="320" w:firstLine="2560" w:firstLineChars="800"/>
        <w:jc w:val="right"/>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28</w:t>
      </w:r>
      <w:r>
        <w:rPr>
          <w:rFonts w:hint="eastAsia" w:ascii="仿宋" w:hAnsi="仿宋" w:eastAsia="仿宋" w:cs="仿宋"/>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rPr>
        <w:rFonts w:cs="Times New Roman"/>
      </w:rPr>
    </w:lvl>
  </w:abstractNum>
  <w:abstractNum w:abstractNumId="1">
    <w:nsid w:val="ADA7EC5E"/>
    <w:multiLevelType w:val="singleLevel"/>
    <w:tmpl w:val="ADA7EC5E"/>
    <w:lvl w:ilvl="0" w:tentative="0">
      <w:start w:val="1"/>
      <w:numFmt w:val="chineseCounting"/>
      <w:suff w:val="nothing"/>
      <w:lvlText w:val="（%1）"/>
      <w:lvlJc w:val="left"/>
      <w:rPr>
        <w:rFonts w:hint="eastAsia" w:cs="Times New Roman"/>
      </w:rPr>
    </w:lvl>
  </w:abstractNum>
  <w:abstractNum w:abstractNumId="2">
    <w:nsid w:val="E6B4833B"/>
    <w:multiLevelType w:val="singleLevel"/>
    <w:tmpl w:val="E6B4833B"/>
    <w:lvl w:ilvl="0" w:tentative="0">
      <w:start w:val="1"/>
      <w:numFmt w:val="chineseCounting"/>
      <w:suff w:val="nothing"/>
      <w:lvlText w:val="（%1）"/>
      <w:lvlJc w:val="left"/>
      <w:rPr>
        <w:rFonts w:hint="eastAsia" w:cs="Times New Roman"/>
      </w:rPr>
    </w:lvl>
  </w:abstractNum>
  <w:abstractNum w:abstractNumId="3">
    <w:nsid w:val="06F8B721"/>
    <w:multiLevelType w:val="singleLevel"/>
    <w:tmpl w:val="06F8B721"/>
    <w:lvl w:ilvl="0" w:tentative="0">
      <w:start w:val="1"/>
      <w:numFmt w:val="chineseCounting"/>
      <w:suff w:val="nothing"/>
      <w:lvlText w:val="%1、"/>
      <w:lvlJc w:val="left"/>
      <w:rPr>
        <w:rFonts w:hint="eastAsia" w:cs="Times New Roman"/>
      </w:rPr>
    </w:lvl>
  </w:abstractNum>
  <w:abstractNum w:abstractNumId="4">
    <w:nsid w:val="0B4C0C92"/>
    <w:multiLevelType w:val="singleLevel"/>
    <w:tmpl w:val="0B4C0C92"/>
    <w:lvl w:ilvl="0" w:tentative="0">
      <w:start w:val="1"/>
      <w:numFmt w:val="decimal"/>
      <w:lvlText w:val="%1."/>
      <w:lvlJc w:val="left"/>
      <w:pPr>
        <w:tabs>
          <w:tab w:val="left" w:pos="312"/>
        </w:tabs>
      </w:pPr>
      <w:rPr>
        <w:rFonts w:cs="Times New Roman"/>
      </w:rPr>
    </w:lvl>
  </w:abstractNum>
  <w:abstractNum w:abstractNumId="5">
    <w:nsid w:val="2BEE0553"/>
    <w:multiLevelType w:val="singleLevel"/>
    <w:tmpl w:val="2BEE0553"/>
    <w:lvl w:ilvl="0" w:tentative="0">
      <w:start w:val="1"/>
      <w:numFmt w:val="chineseCounting"/>
      <w:suff w:val="nothing"/>
      <w:lvlText w:val="（%1）"/>
      <w:lvlJc w:val="left"/>
      <w:rPr>
        <w:rFonts w:hint="eastAsia" w:cs="Times New Roman"/>
      </w:rPr>
    </w:lvl>
  </w:abstractNum>
  <w:abstractNum w:abstractNumId="6">
    <w:nsid w:val="5E2D902D"/>
    <w:multiLevelType w:val="singleLevel"/>
    <w:tmpl w:val="5E2D902D"/>
    <w:lvl w:ilvl="0" w:tentative="0">
      <w:start w:val="1"/>
      <w:numFmt w:val="chineseCounting"/>
      <w:suff w:val="nothing"/>
      <w:lvlText w:val="（%1）"/>
      <w:lvlJc w:val="left"/>
      <w:rPr>
        <w:rFonts w:hint="eastAsia" w:cs="Times New Roman"/>
      </w:rPr>
    </w:lvl>
  </w:abstractNum>
  <w:abstractNum w:abstractNumId="7">
    <w:nsid w:val="5E8C68CE"/>
    <w:multiLevelType w:val="multilevel"/>
    <w:tmpl w:val="5E8C68CE"/>
    <w:lvl w:ilvl="0" w:tentative="0">
      <w:start w:val="1"/>
      <w:numFmt w:val="decimal"/>
      <w:lvlText w:val="%1."/>
      <w:lvlJc w:val="left"/>
      <w:pPr>
        <w:ind w:left="1120" w:hanging="48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2CF1C13"/>
    <w:rsid w:val="0007617C"/>
    <w:rsid w:val="001A7E87"/>
    <w:rsid w:val="00282D78"/>
    <w:rsid w:val="0029050E"/>
    <w:rsid w:val="00445134"/>
    <w:rsid w:val="004526F8"/>
    <w:rsid w:val="004B02CB"/>
    <w:rsid w:val="006C0D00"/>
    <w:rsid w:val="00730C31"/>
    <w:rsid w:val="008267E5"/>
    <w:rsid w:val="009606F3"/>
    <w:rsid w:val="00B26601"/>
    <w:rsid w:val="00B56E14"/>
    <w:rsid w:val="00B60182"/>
    <w:rsid w:val="00D74C70"/>
    <w:rsid w:val="00DA602C"/>
    <w:rsid w:val="00E4462B"/>
    <w:rsid w:val="00F02D93"/>
    <w:rsid w:val="00F62922"/>
    <w:rsid w:val="00FD0DB2"/>
    <w:rsid w:val="02CF1C13"/>
    <w:rsid w:val="244F61FB"/>
    <w:rsid w:val="29FB04E9"/>
    <w:rsid w:val="33FF363E"/>
    <w:rsid w:val="3E09305B"/>
    <w:rsid w:val="3FF72668"/>
    <w:rsid w:val="47113CFA"/>
    <w:rsid w:val="49DE12A4"/>
    <w:rsid w:val="63070C67"/>
    <w:rsid w:val="6D535020"/>
    <w:rsid w:val="6D9067FD"/>
    <w:rsid w:val="6F74381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8"/>
    <w:qFormat/>
    <w:uiPriority w:val="99"/>
    <w:pPr>
      <w:keepNext/>
      <w:keepLines/>
      <w:spacing w:before="260" w:after="260" w:line="416" w:lineRule="auto"/>
      <w:ind w:firstLine="200" w:firstLineChars="200"/>
      <w:outlineLvl w:val="2"/>
    </w:pPr>
    <w:rPr>
      <w:b/>
      <w:sz w:val="32"/>
      <w:szCs w:val="32"/>
    </w:rPr>
  </w:style>
  <w:style w:type="character" w:default="1" w:styleId="6">
    <w:name w:val="Default Paragraph Font"/>
    <w:semiHidden/>
    <w:qFormat/>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99"/>
    <w:rPr>
      <w:rFonts w:cs="Times New Roman"/>
      <w:b/>
      <w:bCs/>
    </w:rPr>
  </w:style>
  <w:style w:type="character" w:customStyle="1" w:styleId="8">
    <w:name w:val="Heading 3 Char"/>
    <w:basedOn w:val="6"/>
    <w:link w:val="2"/>
    <w:semiHidden/>
    <w:locked/>
    <w:uiPriority w:val="99"/>
    <w:rPr>
      <w:rFonts w:cs="Times New Roman"/>
      <w:b/>
      <w:bCs/>
      <w:sz w:val="32"/>
      <w:szCs w:val="32"/>
    </w:rPr>
  </w:style>
  <w:style w:type="character" w:customStyle="1" w:styleId="9">
    <w:name w:val="Footer Char"/>
    <w:basedOn w:val="6"/>
    <w:link w:val="3"/>
    <w:semiHidden/>
    <w:qFormat/>
    <w:locked/>
    <w:uiPriority w:val="99"/>
    <w:rPr>
      <w:rFonts w:cs="Times New Roman"/>
      <w:sz w:val="18"/>
      <w:szCs w:val="18"/>
    </w:rPr>
  </w:style>
  <w:style w:type="character" w:customStyle="1" w:styleId="10">
    <w:name w:val="Header Char"/>
    <w:basedOn w:val="6"/>
    <w:link w:val="4"/>
    <w:semiHidden/>
    <w:qFormat/>
    <w:locked/>
    <w:uiPriority w:val="99"/>
    <w:rPr>
      <w:rFonts w:cs="Times New Roman"/>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5</Pages>
  <Words>290</Words>
  <Characters>1659</Characters>
  <Lines>0</Lines>
  <Paragraphs>0</Paragraphs>
  <TotalTime>17</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dcterms:modified xsi:type="dcterms:W3CDTF">2019-09-19T10:57:23Z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